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b/>
          <w:bCs/>
          <w:color w:val="383E44"/>
          <w:sz w:val="21"/>
          <w:szCs w:val="21"/>
          <w:bdr w:val="none" w:sz="0" w:space="0" w:color="auto" w:frame="1"/>
          <w:lang w:eastAsia="ru-RU"/>
        </w:rPr>
        <w:t>ФЕДЕРАЛЬНЫЙ ГОСУДАРСТВЕННЫЙ ОБРАЗОВАТЕЛЬНЫЙ СТАНДАРТ СРЕДНЕГО (ПОЛНОГО) ОБЩЕГО ОБРАЗОВАНИЯ</w:t>
      </w:r>
    </w:p>
    <w:p w:rsidR="004D09CB" w:rsidRDefault="004D09CB" w:rsidP="004D09CB">
      <w:pPr>
        <w:shd w:val="clear" w:color="auto" w:fill="FFFFFF"/>
        <w:spacing w:after="0" w:line="240" w:lineRule="auto"/>
        <w:textAlignment w:val="baseline"/>
        <w:rPr>
          <w:rFonts w:ascii="pt_sansregular" w:eastAsia="Times New Roman" w:hAnsi="pt_sansregular" w:cs="Times New Roman"/>
          <w:i/>
          <w:iCs/>
          <w:color w:val="383E44"/>
          <w:sz w:val="21"/>
          <w:szCs w:val="21"/>
          <w:bdr w:val="none" w:sz="0" w:space="0" w:color="auto" w:frame="1"/>
          <w:lang w:eastAsia="ru-RU"/>
        </w:rPr>
      </w:pPr>
      <w:r w:rsidRPr="004D09CB">
        <w:rPr>
          <w:rFonts w:ascii="pt_sansregular" w:eastAsia="Times New Roman" w:hAnsi="pt_sansregular" w:cs="Times New Roman"/>
          <w:i/>
          <w:iCs/>
          <w:color w:val="383E44"/>
          <w:sz w:val="21"/>
          <w:szCs w:val="21"/>
          <w:bdr w:val="none" w:sz="0" w:space="0" w:color="auto" w:frame="1"/>
          <w:lang w:eastAsia="ru-RU"/>
        </w:rPr>
        <w:t>(утвержден приказом Минобрнауки России </w:t>
      </w:r>
      <w:hyperlink r:id="rId4" w:history="1">
        <w:r w:rsidRPr="004D09CB">
          <w:rPr>
            <w:rFonts w:ascii="pt_sansregular" w:eastAsia="Times New Roman" w:hAnsi="pt_sansregular" w:cs="Times New Roman"/>
            <w:i/>
            <w:iCs/>
            <w:color w:val="319ED6"/>
            <w:sz w:val="21"/>
            <w:szCs w:val="21"/>
            <w:bdr w:val="none" w:sz="0" w:space="0" w:color="auto" w:frame="1"/>
            <w:lang w:eastAsia="ru-RU"/>
          </w:rPr>
          <w:t>от 17 мая 2012 г. № 413</w:t>
        </w:r>
      </w:hyperlink>
      <w:r w:rsidRPr="004D09CB">
        <w:rPr>
          <w:rFonts w:ascii="pt_sansregular" w:eastAsia="Times New Roman" w:hAnsi="pt_sansregular" w:cs="Times New Roman"/>
          <w:i/>
          <w:iCs/>
          <w:color w:val="383E44"/>
          <w:sz w:val="21"/>
          <w:szCs w:val="21"/>
          <w:bdr w:val="none" w:sz="0" w:space="0" w:color="auto" w:frame="1"/>
          <w:lang w:eastAsia="ru-RU"/>
        </w:rPr>
        <w:t>)</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b/>
          <w:bCs/>
          <w:color w:val="383E44"/>
          <w:sz w:val="21"/>
          <w:szCs w:val="21"/>
          <w:bdr w:val="none" w:sz="0" w:space="0" w:color="auto" w:frame="1"/>
          <w:lang w:eastAsia="ru-RU"/>
        </w:rPr>
        <w:t>I. Общие положения</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5" w:anchor="_ftn1" w:history="1">
        <w:r w:rsidRPr="004D09CB">
          <w:rPr>
            <w:rFonts w:ascii="pt_sansregular" w:eastAsia="Times New Roman" w:hAnsi="pt_sansregular" w:cs="Times New Roman"/>
            <w:color w:val="319ED6"/>
            <w:sz w:val="21"/>
            <w:szCs w:val="21"/>
            <w:bdr w:val="none" w:sz="0" w:space="0" w:color="auto" w:frame="1"/>
            <w:lang w:eastAsia="ru-RU"/>
          </w:rPr>
          <w:t>[1]</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Стандарт включает в себя требования: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 результатам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6" w:anchor="_ftn2" w:history="1">
        <w:r w:rsidRPr="004D09CB">
          <w:rPr>
            <w:rFonts w:ascii="pt_sansregular" w:eastAsia="Times New Roman" w:hAnsi="pt_sansregular" w:cs="Times New Roman"/>
            <w:color w:val="319ED6"/>
            <w:sz w:val="21"/>
            <w:szCs w:val="21"/>
            <w:bdr w:val="none" w:sz="0" w:space="0" w:color="auto" w:frame="1"/>
            <w:lang w:eastAsia="ru-RU"/>
          </w:rPr>
          <w:t>[2]</w:t>
        </w:r>
      </w:hyperlink>
      <w:r w:rsidRPr="004D09CB">
        <w:rPr>
          <w:rFonts w:ascii="pt_sansregular" w:eastAsia="Times New Roman" w:hAnsi="pt_sansregular" w:cs="Times New Roman"/>
          <w:color w:val="383E44"/>
          <w:sz w:val="21"/>
          <w:szCs w:val="21"/>
          <w:lang w:eastAsia="ru-RU"/>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Стандарт разработан на основе Конституции Российской Федерации</w:t>
      </w:r>
      <w:hyperlink r:id="rId7" w:anchor="_ftn3" w:history="1">
        <w:r w:rsidRPr="004D09CB">
          <w:rPr>
            <w:rFonts w:ascii="pt_sansregular" w:eastAsia="Times New Roman" w:hAnsi="pt_sansregular" w:cs="Times New Roman"/>
            <w:color w:val="319ED6"/>
            <w:sz w:val="21"/>
            <w:szCs w:val="21"/>
            <w:bdr w:val="none" w:sz="0" w:space="0" w:color="auto" w:frame="1"/>
            <w:lang w:eastAsia="ru-RU"/>
          </w:rPr>
          <w:t>[3]</w:t>
        </w:r>
      </w:hyperlink>
      <w:r w:rsidRPr="004D09CB">
        <w:rPr>
          <w:rFonts w:ascii="pt_sansregular" w:eastAsia="Times New Roman" w:hAnsi="pt_sansregular" w:cs="Times New Roman"/>
          <w:color w:val="383E44"/>
          <w:sz w:val="21"/>
          <w:szCs w:val="21"/>
          <w:lang w:eastAsia="ru-RU"/>
        </w:rPr>
        <w:t>, а также Конвенции ООН о правах ребенка</w:t>
      </w:r>
      <w:hyperlink r:id="rId8" w:anchor="_ftn4" w:history="1">
        <w:r w:rsidRPr="004D09CB">
          <w:rPr>
            <w:rFonts w:ascii="pt_sansregular" w:eastAsia="Times New Roman" w:hAnsi="pt_sansregular" w:cs="Times New Roman"/>
            <w:color w:val="319ED6"/>
            <w:sz w:val="21"/>
            <w:szCs w:val="21"/>
            <w:bdr w:val="none" w:sz="0" w:space="0" w:color="auto" w:frame="1"/>
            <w:lang w:eastAsia="ru-RU"/>
          </w:rPr>
          <w:t>[4]</w:t>
        </w:r>
      </w:hyperlink>
      <w:r w:rsidRPr="004D09CB">
        <w:rPr>
          <w:rFonts w:ascii="pt_sansregular" w:eastAsia="Times New Roman" w:hAnsi="pt_sansregular" w:cs="Times New Roman"/>
          <w:color w:val="383E44"/>
          <w:sz w:val="21"/>
          <w:szCs w:val="21"/>
          <w:lang w:eastAsia="ru-RU"/>
        </w:rPr>
        <w:t>, учитывает региональные, национальные и этнокультурные потребности народов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Стандарт направлен на обеспечение: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формирования российской гражданской идентичности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равных возможностей получения качественного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развития государственно-общественного управления в образовании;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Методологической основой Стандарта является системно-деятельностный подход, который обеспечивает:</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готовности обучающихся к саморазвитию и непрерывному образованию;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проектирование и конструирование развивающей образовательной среды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активную учебно-познавательную деятельность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Стандарт является основой для: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разработки примерных основных образовательных программ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разработки программ учебных предметов, курсов, учебной литературы, контрольно-измерительных материалов;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осуществления контроля и надзора за соблюдением законодательства Российской Федерации в области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проведения государственной (итоговой) и промежуточной аттестации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построения системы внутреннего мониторинга качества образования в образовательном учреждении;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организации деятельности работы методических служб;</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организации подготовки, профессиональной переподготовки и повышения квалификации работников образования.</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Стандарт ориентирован на становление личностных характеристик</w:t>
      </w:r>
      <w:r w:rsidRPr="004D09CB">
        <w:rPr>
          <w:rFonts w:ascii="pt_sansregular" w:eastAsia="Times New Roman" w:hAnsi="pt_sansregular" w:cs="Times New Roman"/>
          <w:i/>
          <w:i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выпускника («портрет выпускника школы»):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любящий свой край и свою Родину, уважающий свой народ, его культуру и духовные традиции;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владеющий основами научных методов познания окружающего мира;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мотивированный на творчество и инновационную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уважающий мнение других людей, умеющий вести конструктивный диалог, достигать взаимопонимания и успешно взаимодействовать;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осознанно выполняющий и пропагандирующий правила здорового, безопасного и экологически целесообразного образа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подготовленный к осознанному выбору профессии, понимающий значение профессиональной деятельности для человека и общества;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мотивированный на образование и самообразование в течение всей своей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b/>
          <w:bCs/>
          <w:color w:val="383E44"/>
          <w:sz w:val="21"/>
          <w:szCs w:val="21"/>
          <w:bdr w:val="none" w:sz="0" w:space="0" w:color="auto" w:frame="1"/>
          <w:lang w:eastAsia="ru-RU"/>
        </w:rPr>
        <w:t>II. Требования к результатам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Стандарт устанавливает требования к результатам освоения обучающимися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w:t>
      </w:r>
      <w:r w:rsidRPr="004D09CB">
        <w:rPr>
          <w:rFonts w:ascii="pt_sansregular" w:eastAsia="Times New Roman" w:hAnsi="pt_sansregular" w:cs="Times New Roman"/>
          <w:color w:val="383E44"/>
          <w:sz w:val="21"/>
          <w:szCs w:val="21"/>
          <w:lang w:eastAsia="ru-RU"/>
        </w:rPr>
        <w:lastRenderedPageBreak/>
        <w:t>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Личностные результаты освоения основной образовательной программы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готовность к служению Отечеству, его защите;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нравственное сознание и поведение на основе усвоения общечеловеческих ценностей;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эстетическое отношение к миру, включая эстетику быта, научного и технического творчества, спорта, общественных отношений;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15) ответственное отношение к созданию семьи на основе осознанного принятия ценностей семейной жизни. </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Метапредметные результаты освоения основной образовательной программы должны отражать:</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4D09CB">
        <w:rPr>
          <w:rFonts w:ascii="pt_sansregular" w:eastAsia="Times New Roman" w:hAnsi="pt_sansregular" w:cs="Times New Roman"/>
          <w:b/>
          <w:b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умение определять назначение и функции различных социальных институтов;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умение самостоятельно оценивать и принимать решения, определяющие стратегию поведения, с учётом гражданских и нравственных ценностей;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w:t>
      </w:r>
      <w:r w:rsidRPr="004D09CB">
        <w:rPr>
          <w:rFonts w:ascii="pt_sansregular" w:eastAsia="Times New Roman" w:hAnsi="pt_sansregular" w:cs="Times New Roman"/>
          <w:color w:val="383E44"/>
          <w:sz w:val="21"/>
          <w:szCs w:val="21"/>
          <w:lang w:eastAsia="ru-RU"/>
        </w:rPr>
        <w:lastRenderedPageBreak/>
        <w:t>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9.1. Филология и иностранные языки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предметных областей «Филология» и «Иностранные языки»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способность свободно общаться в различных формах и на разные темы;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свободное использование словарного запаса;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устойчивого интереса к чтению как средству познания других культур, уважительного отношения к ним;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навыков различных видов анализа литературных произведений.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9.1.1. Предметные результаты изучения предметной области «Филология» включают предметные результаты изучения учебных предметов: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понятий о нормах русского, родного (нерусского) литературного языка и применение знаний о них в речевой практике;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навыками самоанализа и самооценки на основе наблюдений за собственной речью;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умением анализировать текст с точки зрения наличия в нём явной и скрытой, основной и второстепенной информации;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умением представлять тексты в виде тезисов, конспектов, аннотаций, рефератов, сочинений различных жанров;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представлений об изобразительно-выразительных возможностях русского, родного (нерусского) языка;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сформированность представлений о системе стилей языка художественной литературы.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лингвистике как части общечеловеческого гуманитарного знания;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представлений о языке как многофункциональной развивающейся системе, о стилистических ресурсах языка;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знаниями о языковой норме, её функциях и вариантах, о нормах речевого поведения в различных сферах и ситуациях общения;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умений лингвистического анализа текстов разной функционально-стилевой и жанровой принадлежности;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различными приёмами редактирования текстов;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владение навыками комплексного филологического анализа художественного текста;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11) владение начальными навыками литературоведческого исследования историко - и теоретико-литературного характера;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13) сформированность представлений о принципах основных направлений литературной критики.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достижение порогового уровня</w:t>
      </w:r>
      <w:r w:rsidRPr="004D09CB">
        <w:rPr>
          <w:rFonts w:ascii="pt_sansregular" w:eastAsia="Times New Roman" w:hAnsi="pt_sansregular" w:cs="Times New Roman"/>
          <w:i/>
          <w:i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9.2. Общественные науки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предметной области «Общественные науки»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понимание роли России в многообразном, быстро меняющемся глобальном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формирование целостного восприятия всего спектра природных, экономических, социальных реалий;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владение знаниями о многообразии взглядов и теорий по тематике общественных наук.</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«История» (базовый уровень) – требования к предметным результатам освоения базового курса истории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навыками проектной деятельности и исторической реконструкции с привлечением различных источников;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умений вести диалог, обосновывать свою точку зрения в дискуссии по исторической тематике.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знаний о месте и роли исторической науки в системе научных дисциплин, представлений об историографии;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системными историческими знаниями, понимание места и роли России в мировой истории;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умений оценивать различные исторические версии.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базовым понятийным аппаратом социальных наук;</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3) владение умениями выявлять причинно-следственные, функциональные, иерархические и другие связи социальных объектов и процессов;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представлений о методах познания социальных явлений и процессов;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умениями применять полученные знания в повседневной жизни, прогнозировать последствия принимаемых решений;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«География» (базовый уровень) – требования к предметным результатам освоения базового курса географии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владение представлениями о современной географической науке, её участии в решении важнейших проблем человечества;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умениями географического анализа и интерпретации разнообразной информации;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«География» (углубленный уровень )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умениями работать с геоинформационными системами;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«Экономика» (базовый уровень) – требования к предметным результатам освоения базового курса экономики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«Право» (базовый уровень) – требования к предметным результатам освоения базового курса права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понятии государства, его функциях, механизме и формах;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знаниями о понятии права, источниках и нормах права, законности, правоотношениях;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знаниями о правонарушениях и юридической ответственности;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основ правового мышления;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знаний об основах административного, гражданского, трудового, уголовного права;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понимание юридической деятельности; ознакомление со спецификой основных юридических профессий;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роли и значении права как важнейшего социального регулятора и элемента культуры общества;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знаниями об основных правовых принципах, действующих в демократическом обществе;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представлений о системе и структуре права, правоотношениях, правонарушениях и юридической ответственности;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знаниями о российской правовой системе, особенностях её развития;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понимание юридической деятельности как формы реализации права; ознакомление со спецификой основных юридических профессий;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взгляда на современный мир с точки зрения интересов России, понимания её прошлого и настоящего;</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9.3. Математика и информатика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предметной области «Математика и информатика»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представлений о социальных, культурных и исторических факторах становления математики и информатики;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основ логического, алгоритмического и математического мышления;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умений применять полученные знания при решении различных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представлений об основных понятиях, идеях и методах математического анализа;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владение навыками использования готовых компьютерных программ при решении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w:t>
      </w:r>
      <w:r w:rsidRPr="004D09CB">
        <w:rPr>
          <w:rFonts w:ascii="pt_sansregular" w:eastAsia="Times New Roman" w:hAnsi="pt_sansregular" w:cs="Times New Roman"/>
          <w:color w:val="383E44"/>
          <w:sz w:val="21"/>
          <w:szCs w:val="21"/>
          <w:lang w:eastAsia="ru-RU"/>
        </w:rPr>
        <w:lastRenderedPageBreak/>
        <w:t>основных теорем теории вероятностей; исследования случайных величин по их распределению.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«Информатика» (базовый уровень) – требования к предметным результатам освоения базового курса информатики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роли информации и связанных с ней процессов в окружающем мире;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навыками алгоритмического мышления и понимание необходимости формального описания алгоритмов;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владение компьютерными средствами представления и анализа данных;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владение системой базовых знаний, отражающих вклад информатики в формирование современной научной картины мира;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владение основными сведениями о базах данных, их структуре, средствах создания и работы с ними;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9.4. Естественные науки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предметной области «Естественные науки»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основ целостной научной картины мира;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умений анализировать, оценивать, проверять на достоверность и обобщать научную информацию;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«Физика» (базовый уровень) – требования к предметным результатам освоения базового курса физики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умения решать физические задачи;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собственной позиции по отношению к физической информации, получаемой из разных источников.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«Химия» (базовый уровень) – требования к предметным результатам освоения базового курса химии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умения давать количественные оценки и проводить расчёты по химическим формулам и уравнениям;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5) владение правилами техники безопасности при использовании химических веществ;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собственной позиции по отношению к химической информации, получаемой из разных источников.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системы знаний об общих химических закономерностях, законах, теориях;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«Биология» (базовый уровень) – требования к предметным результатам освоения базового курса биологии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умений объяснять результаты биологических экспериментов, решать элементарные биологические задачи;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 сформированность системы знаний об общих биологических закономерностях, законах, теориях;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9.5. Физическая культура, экология и основы безопасности жизнедеятельности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учебных предметов «Физическая культура», «Экология» и «Основы безопасности жизнедеятельности»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знание правил и владение навыками поведения в опасных и чрезвычайных ситуациях природного, социального и техногенного характера;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умение действовать индивидуально и в группе в опасных и чрезвычайных ситуациях.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владение умениями применять экологические знания в жизненных ситуациях, связанных с выполнением типичных социальных ролей;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знание распространённых опасных и чрезвычайных ситуаций природного, техногенного и социального характера;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знание факторов, пагубно влияющих на здоровье человека, исключение из своей жизни вредных привычек (курения, пьянства и т. д.);</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Изучение дополнительных учебных предметов, курсов по выбору обучающихся должно обеспечить: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удовлетворение индивидуальных запросов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общеобразовательную, общекультурную составляющую данной ступени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развитие личности обучающихся, их познавательных интересов, интеллектуальной и ценностно-смысловой сферы;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развитие навыков самообразования и самопроектирования;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углубление, расширение и систематизацию знаний в выбранной области научного знания или вида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Результаты изучения дополнительных учебных предметов, курсов по выбору обучающихся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овладение систематическими знаниями и приобретение опыта осуществления целесообразной и результативной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обеспечение академической мобильности и (или) возможности поддерживать избранное направление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обеспечение профессиональной ориентации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Результаты выполнения индивидуального проекта должны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навыков коммуникативной, учебно-исследовательской деятельности, критического мышления;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способность к инновационной, аналитической, творческой, интеллектуальной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12.Требования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«Русский язык и литература»;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«Математика: алгебра и начала анализа, геометрия»;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«Иностранный язык».</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w:t>
      </w:r>
      <w:bookmarkStart w:id="0" w:name="_GoBack"/>
      <w:bookmarkEnd w:id="0"/>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b/>
          <w:bCs/>
          <w:color w:val="383E44"/>
          <w:sz w:val="21"/>
          <w:szCs w:val="21"/>
          <w:bdr w:val="none" w:sz="0" w:space="0" w:color="auto" w:frame="1"/>
          <w:lang w:eastAsia="ru-RU"/>
        </w:rPr>
        <w:t>III. Требования к структуре основной образовательной программы</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9" w:anchor="_ftn5" w:history="1">
        <w:r w:rsidRPr="004D09CB">
          <w:rPr>
            <w:rFonts w:ascii="pt_sansregular" w:eastAsia="Times New Roman" w:hAnsi="pt_sansregular" w:cs="Times New Roman"/>
            <w:color w:val="319ED6"/>
            <w:sz w:val="21"/>
            <w:szCs w:val="21"/>
            <w:bdr w:val="none" w:sz="0" w:space="0" w:color="auto" w:frame="1"/>
            <w:lang w:eastAsia="ru-RU"/>
          </w:rPr>
          <w:t>[5]</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Внеурочная деятельность</w:t>
      </w:r>
      <w:r w:rsidRPr="004D09CB">
        <w:rPr>
          <w:rFonts w:ascii="pt_sansregular" w:eastAsia="Times New Roman" w:hAnsi="pt_sansregular" w:cs="Times New Roman"/>
          <w:i/>
          <w:i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14. Основная образовательная программа должна содержать три раздела: целевой, содержательный и организационный.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пояснительную записку;</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планируемые результаты освоения обучающимися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систему оценки результатов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программы отдельных учебных предметов, курсов и курсов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Организационный раздел должен включать: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учебный план среднего (полного) общего образования как один из основных механизмов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систему условий реализации основной образовательной программы в соответствии с требованиями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15. Основная образовательная программа содержит обязательную часть и часть, формируемую участниками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целях обеспечения индивидуальных потребностей обучающихся в основной образовательной программе предусматриваются: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учебные предметы, курсы, обеспечивающие различные интересы обучающихся, в том числе этнокультурные;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внеурочная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Учебный(ые)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 Требования к разделам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18.1. Целевой раздел основной образовательной программы:</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18.1.1. Пояснительная записка</w:t>
      </w:r>
      <w:r w:rsidRPr="004D09CB">
        <w:rPr>
          <w:rFonts w:ascii="pt_sansregular" w:eastAsia="Times New Roman" w:hAnsi="pt_sansregular" w:cs="Times New Roman"/>
          <w:i/>
          <w:i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должна раскрывать: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принципы и подходы к формированию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общую характеристику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общие подходы к организации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18.1.2. Планируемые результаты освоения обучающимися основной образовательной программы должны: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18.1.3.  Система оценки достижения планируемых результатов освоения основной образовательной программы должна: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ориентировать образовательный процесс на реализацию требований к результатам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Система оценки достижения планируемых результатов освоения основной образовательной программы должна включать описание: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организации и форм представления и учёта результатов промежуточной аттестации обучающихся в рамках урочной и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18.2. Содержательный раздел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18.2.1. Программа развития универсальных учебных действий на ступени среднего (полного) общего образования (далее – Программа) должна быть направлена на: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реализацию требований Стандарта к личностным и метапредметным результатам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развитие у обучающихся способности к самопознанию, саморазвитию и самоопределению;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решение задач общекультурного, личностного и познавательного развития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практическую направленность проводимых исследований и индивидуальных проектов;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подготовку к осознанному выбору дальнейшего образования и профессиональной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типовые задачи по формированию универсальных учебных действий;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описание особенностей учебно-исследовательской и проектной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описание основных направлений учебно-исследовательской и проектной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методику и инструментарий оценки успешности освоения и применения обучающимися универсальных учебных действий.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Программы отдельных учебных предметов, курсов должны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пояснительную записку, в которой конкретизируются общие цели среднего (полного) общего образования с учётом специфики учебного предмета;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общую характеристику учебного предмета, курса;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описание места учебного предмета, курса в учебном плане;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личностные, метапредметные и предметные результаты освоения конкретного учебного предмета, курса;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содержание учебного предмета, курса;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тематическое планирование с определением основных видов учебной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описание учебно-методического и материально-технического обеспечения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Программы курсов внеурочной деятельности должны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общую характеристику курса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личностные и метапредметные результаты освоения курса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содержание курса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тематическое планирование с определением основных видов внеурочной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описание учебно-методического и материально-технического обеспечения курса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18.2.3. Программа воспитания и социализации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цель и задачи духовно-нравственного развития, воспитания, социализации обучающихся на ступени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основные направления и ценностные основы духовно-нравственного развития, воспитания и социализации;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модель организации работы по духовно-нравственному развитию, воспитанию и социализации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5) описание форм и методов организации социально значимой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6) описание основных технологий взаимодействия и сотрудничества субъектов воспитательного процесса и социальных институтов;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7) описание методов и форм профессиональной ориентации в образовательном учреждении;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9) описание форм и методов повышения педагогической культуры родителей (законных представителей)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11) критерии и показатели эффективности деятельности образовательного учреждения по обеспечению воспитания и социализации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носить комплексный характер и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поддержку обучающихся с особыми образовательными потребностями, а также попавших в трудную жизненную ситуацию;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Программа должна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18.3. Организационный раздел основной образовательной программы:</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18.3.1. Учебный план среднего (полного) общего образования (далее – учебный план) является одним из основных механизмов, обеспечивающих </w:t>
      </w:r>
      <w:r w:rsidRPr="004D09CB">
        <w:rPr>
          <w:rFonts w:ascii="pt_sansregular" w:eastAsia="Times New Roman" w:hAnsi="pt_sansregular" w:cs="Times New Roman"/>
          <w:i/>
          <w:iCs/>
          <w:color w:val="383E44"/>
          <w:sz w:val="21"/>
          <w:szCs w:val="21"/>
          <w:bdr w:val="none" w:sz="0" w:space="0" w:color="auto" w:frame="1"/>
          <w:lang w:eastAsia="ru-RU"/>
        </w:rPr>
        <w:t> </w:t>
      </w:r>
      <w:r w:rsidRPr="004D09CB">
        <w:rPr>
          <w:rFonts w:ascii="pt_sansregular" w:eastAsia="Times New Roman" w:hAnsi="pt_sansregular" w:cs="Times New Roman"/>
          <w:color w:val="383E44"/>
          <w:sz w:val="21"/>
          <w:szCs w:val="21"/>
          <w:lang w:eastAsia="ru-RU"/>
        </w:rPr>
        <w:t>достижение обучающимися результатов освоения основной образовательной программы в соответствии с требованиями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случаях, предусмотренных законодательством Российской Федерации в области образования</w:t>
      </w:r>
      <w:hyperlink r:id="rId10" w:anchor="_ftn6" w:history="1">
        <w:r w:rsidRPr="004D09CB">
          <w:rPr>
            <w:rFonts w:ascii="pt_sansregular" w:eastAsia="Times New Roman" w:hAnsi="pt_sansregular" w:cs="Times New Roman"/>
            <w:color w:val="319ED6"/>
            <w:sz w:val="21"/>
            <w:szCs w:val="21"/>
            <w:bdr w:val="none" w:sz="0" w:space="0" w:color="auto" w:frame="1"/>
            <w:lang w:eastAsia="ru-RU"/>
          </w:rPr>
          <w:t>[6]</w:t>
        </w:r>
      </w:hyperlink>
      <w:r w:rsidRPr="004D09CB">
        <w:rPr>
          <w:rFonts w:ascii="pt_sansregular" w:eastAsia="Times New Roman" w:hAnsi="pt_sansregular" w:cs="Times New Roman"/>
          <w:color w:val="383E44"/>
          <w:sz w:val="21"/>
          <w:szCs w:val="21"/>
          <w:lang w:eastAsia="ru-RU"/>
        </w:rPr>
        <w:t> учебный план обеспечивает возможность изучения родного (нерусского) языка.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Учебный план определяет:</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нормативный срок освоения основной образовательной программы среднего (полного) общего образования – 2 года</w:t>
      </w:r>
      <w:hyperlink r:id="rId11" w:anchor="_ftn7" w:history="1">
        <w:r w:rsidRPr="004D09CB">
          <w:rPr>
            <w:rFonts w:ascii="pt_sansregular" w:eastAsia="Times New Roman" w:hAnsi="pt_sansregular" w:cs="Times New Roman"/>
            <w:color w:val="319ED6"/>
            <w:sz w:val="21"/>
            <w:szCs w:val="21"/>
            <w:bdr w:val="none" w:sz="0" w:space="0" w:color="auto" w:frame="1"/>
            <w:lang w:eastAsia="ru-RU"/>
          </w:rPr>
          <w:t>[7]</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количество учебных занятий за 2 года на одного обучающегося – не менее 2170 часов и не более 2590 часов (не более 37 часов в неделю).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Предметная область «Филология»,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«Русский язык и литература»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«Родной (нерусский) язык и литература»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Предметная область «Иностранные языки»,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«Иностранный язык»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«Второй иностранный язык»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Предметная область «Общественные науки»,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«История»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«География»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«Экономика»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«Право»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«Обществознание»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«Россия в мире»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Предметная область «Математика и информатика»,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«Математика: алгебра и начала математического анализа, геометрия»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«Информатика»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Предметная область «Естественные науки»,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«Физика»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«Химия»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«Биология» (базовый и углубленный уровни);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«Естествознание»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Предметная область «Физическая культура, экология и основы безопасности жизнедеятельности», включающая учебные предметы: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«Физическая культура»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«Экология»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«Основы безопасности жизнедеятельности» (базовый уровень).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Учебные планы определяют состав и объём учебных предметов, курсов, а также их распределение по классам (годам) обучения.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Образовательное учреждение: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w:t>
      </w:r>
      <w:r w:rsidRPr="004D09CB">
        <w:rPr>
          <w:rFonts w:ascii="pt_sansregular" w:eastAsia="Times New Roman" w:hAnsi="pt_sansregular" w:cs="Times New Roman"/>
          <w:color w:val="383E44"/>
          <w:sz w:val="21"/>
          <w:szCs w:val="21"/>
          <w:lang w:eastAsia="ru-RU"/>
        </w:rPr>
        <w:lastRenderedPageBreak/>
        <w:t>«Обществознание», «Россия в мире», «Экология»,  дополнительные учебные предметы, курсы по выбору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учебном плане должно быть предусмотрено выполнение обучающимися индивидуального(ых) проекта(ов).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18.3.2. План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 внеурочной деятельности является организационным механизмом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Образовательное учреждение самостоятельно разрабатывает и утверждает план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Система условий должна содержать: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описание имеющихся условий: кадровых, психолого-педагогических, финансовых, материально-технических, информационно-методических;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механизмы достижения целевых ориентиров в системе условий;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сетевой график (дорожную карту) по формированию необходимой системы условий;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контроль за состоянием системы условий.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b/>
          <w:bCs/>
          <w:color w:val="383E44"/>
          <w:sz w:val="21"/>
          <w:szCs w:val="21"/>
          <w:bdr w:val="none" w:sz="0" w:space="0" w:color="auto" w:frame="1"/>
          <w:lang w:eastAsia="ru-RU"/>
        </w:rPr>
        <w:t>IV. Требования к условиям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20. Результатом реализации указанных требований должно быть создание образовательной среды как совокупности условий: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гарантирующих сохранение и укрепление физического, психологического здоровья и социального благополучия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преемственных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осознанного выбора обучающимися будущей профессии, дальнейшего успешного образования и профессиональной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работы с одарёнными обучающимися, организации их развития в различных областях образовательной, творческой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выполнения индивидуального проекта всеми обучающимися в рамках учебного времени, специально отведённого учебным планом;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развития опыта общественной деятельности, решения моральных дилемм и осуществления нравственного выбора;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использования в образовательном процессе современных образовательных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22. Требования к кадровым условиям реализации основной образовательной программы включают:</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укомплектованность образовательного учреждения педагогическими, руководящими и иными работниками;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уровень квалификации педагогических, руководящих и иных работников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Квалификация педагогических работников образовательных учреждений должна отражать: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компетентность в соответствующих предметных областях знания и методах обучения;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сформированность гуманистической позиции, позитивной направленности на педагогическую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самоорганизованность, эмоциональную устойчивость.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обеспечивать условия для успешной деятельности, позитивной мотивации, а также самомотивирования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осуществлять самостоятельный поиск и анализ информации с помощью современных информационно-поисковых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w:t>
      </w:r>
      <w:r w:rsidRPr="004D09CB">
        <w:rPr>
          <w:rFonts w:ascii="pt_sansregular" w:eastAsia="Times New Roman" w:hAnsi="pt_sansregular" w:cs="Times New Roman"/>
          <w:color w:val="383E44"/>
          <w:sz w:val="21"/>
          <w:szCs w:val="21"/>
          <w:lang w:eastAsia="ru-RU"/>
        </w:rPr>
        <w:lastRenderedPageBreak/>
        <w:t>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образовательном учреждении, реализующем основную образовательную программу, должны быть созданы условия для: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повышения эффективности и качества педагогического труда;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выявления, развития и использования потенциальных возможностей педагогических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осуществления мониторинга результатов педагогического труда;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выявления, развития и использования потенциальных возможностей педагогических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осуществления мониторинга результатов педагогического труда.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23. Финансовые условия реализации основной образовательной программы должны: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обеспечивать образовательному учреждению возможность исполнения требований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индивидуальных проектов и внеурочную деятельность;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отражать структуру и объём расходов, необходимых для реализации основной образовательной программы, а также механизм их формирования.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качества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12" w:anchor="_ftn8" w:history="1">
        <w:r w:rsidRPr="004D09CB">
          <w:rPr>
            <w:rFonts w:ascii="pt_sansregular" w:eastAsia="Times New Roman" w:hAnsi="pt_sansregular" w:cs="Times New Roman"/>
            <w:color w:val="319ED6"/>
            <w:sz w:val="21"/>
            <w:szCs w:val="21"/>
            <w:bdr w:val="none" w:sz="0" w:space="0" w:color="auto" w:frame="1"/>
            <w:lang w:eastAsia="ru-RU"/>
          </w:rPr>
          <w:t>[8]</w:t>
        </w:r>
      </w:hyperlink>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Норматив финансового обеспечения муниципальных образовательных учреждений на одного обучающегося, воспитанника (региональный подушевой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13" w:anchor="_ftn9" w:history="1">
        <w:r w:rsidRPr="004D09CB">
          <w:rPr>
            <w:rFonts w:ascii="pt_sansregular" w:eastAsia="Times New Roman" w:hAnsi="pt_sansregular" w:cs="Times New Roman"/>
            <w:color w:val="319ED6"/>
            <w:sz w:val="21"/>
            <w:szCs w:val="21"/>
            <w:bdr w:val="none" w:sz="0" w:space="0" w:color="auto" w:frame="1"/>
            <w:lang w:eastAsia="ru-RU"/>
          </w:rPr>
          <w:t>[9]</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Органы местного самоуправления осуществляют при необходимости финансовое обеспечение бесплатного подвоза обучающихся к образовательным учреждениям</w:t>
      </w:r>
      <w:hyperlink r:id="rId14" w:anchor="_ftn10" w:history="1">
        <w:r w:rsidRPr="004D09CB">
          <w:rPr>
            <w:rFonts w:ascii="pt_sansregular" w:eastAsia="Times New Roman" w:hAnsi="pt_sansregular" w:cs="Times New Roman"/>
            <w:color w:val="319ED6"/>
            <w:sz w:val="21"/>
            <w:szCs w:val="21"/>
            <w:bdr w:val="none" w:sz="0" w:space="0" w:color="auto" w:frame="1"/>
            <w:lang w:eastAsia="ru-RU"/>
          </w:rPr>
          <w:t>[10]</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Осуществление бюджетным и (или) автономным учреждением приносящей доход деятельности не влечёт за собой снижение нормативов финансового обеспечения </w:t>
      </w:r>
      <w:r w:rsidRPr="004D09CB">
        <w:rPr>
          <w:rFonts w:ascii="pt_sansregular" w:eastAsia="Times New Roman" w:hAnsi="pt_sansregular" w:cs="Times New Roman"/>
          <w:color w:val="383E44"/>
          <w:sz w:val="21"/>
          <w:szCs w:val="21"/>
          <w:lang w:eastAsia="ru-RU"/>
        </w:rPr>
        <w:lastRenderedPageBreak/>
        <w:t>образовательного учреждения за счёт средств бюджетов бюджетной системы Российской Федерации</w:t>
      </w:r>
      <w:hyperlink r:id="rId15" w:anchor="_ftn11" w:history="1">
        <w:r w:rsidRPr="004D09CB">
          <w:rPr>
            <w:rFonts w:ascii="pt_sansregular" w:eastAsia="Times New Roman" w:hAnsi="pt_sansregular" w:cs="Times New Roman"/>
            <w:color w:val="319ED6"/>
            <w:sz w:val="21"/>
            <w:szCs w:val="21"/>
            <w:bdr w:val="none" w:sz="0" w:space="0" w:color="auto" w:frame="1"/>
            <w:lang w:eastAsia="ru-RU"/>
          </w:rPr>
          <w:t>[11]</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16" w:anchor="_ftn12" w:history="1">
        <w:r w:rsidRPr="004D09CB">
          <w:rPr>
            <w:rFonts w:ascii="pt_sansregular" w:eastAsia="Times New Roman" w:hAnsi="pt_sansregular" w:cs="Times New Roman"/>
            <w:color w:val="319ED6"/>
            <w:sz w:val="21"/>
            <w:szCs w:val="21"/>
            <w:bdr w:val="none" w:sz="0" w:space="0" w:color="auto" w:frame="1"/>
            <w:lang w:eastAsia="ru-RU"/>
          </w:rPr>
          <w:t>[12]</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24. Материально-технические условия реализации основной образовательной программы должны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 соблюдение: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к санитарно-бытовым условиям (оборудование гардеробов, санузлов, мест личной гигиены);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строительных норм и правил;</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пожарной безопасности и электробезопасности;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охраны здоровья обучающихся и охраны труда работников 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к транспортному обслуживанию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установленных сроков и необходимых объёмов текущего и капитального ремонта;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xml:space="preserve">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w:t>
      </w:r>
      <w:r w:rsidRPr="004D09CB">
        <w:rPr>
          <w:rFonts w:ascii="pt_sansregular" w:eastAsia="Times New Roman" w:hAnsi="pt_sansregular" w:cs="Times New Roman"/>
          <w:color w:val="383E44"/>
          <w:sz w:val="21"/>
          <w:szCs w:val="21"/>
          <w:lang w:eastAsia="ru-RU"/>
        </w:rPr>
        <w:lastRenderedPageBreak/>
        <w:t>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учебные кабинеты с автоматизированными рабочими местами обучающихся и педагогических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17" w:anchor="_ftn13" w:history="1">
        <w:r w:rsidRPr="004D09CB">
          <w:rPr>
            <w:rFonts w:ascii="pt_sansregular" w:eastAsia="Times New Roman" w:hAnsi="pt_sansregular" w:cs="Times New Roman"/>
            <w:color w:val="319ED6"/>
            <w:sz w:val="21"/>
            <w:szCs w:val="21"/>
            <w:bdr w:val="none" w:sz="0" w:space="0" w:color="auto" w:frame="1"/>
            <w:lang w:eastAsia="ru-RU"/>
          </w:rPr>
          <w:t>[13]</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автогородки;</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18" w:anchor="_ftn14" w:history="1">
        <w:r w:rsidRPr="004D09CB">
          <w:rPr>
            <w:rFonts w:ascii="pt_sansregular" w:eastAsia="Times New Roman" w:hAnsi="pt_sansregular" w:cs="Times New Roman"/>
            <w:color w:val="319ED6"/>
            <w:sz w:val="21"/>
            <w:szCs w:val="21"/>
            <w:bdr w:val="none" w:sz="0" w:space="0" w:color="auto" w:frame="1"/>
            <w:lang w:eastAsia="ru-RU"/>
          </w:rPr>
          <w:t>[14]</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19" w:anchor="_ftn15" w:history="1">
        <w:r w:rsidRPr="004D09CB">
          <w:rPr>
            <w:rFonts w:ascii="pt_sansregular" w:eastAsia="Times New Roman" w:hAnsi="pt_sansregular" w:cs="Times New Roman"/>
            <w:color w:val="319ED6"/>
            <w:sz w:val="21"/>
            <w:szCs w:val="21"/>
            <w:bdr w:val="none" w:sz="0" w:space="0" w:color="auto" w:frame="1"/>
            <w:lang w:eastAsia="ru-RU"/>
          </w:rPr>
          <w:t>[15]</w:t>
        </w:r>
      </w:hyperlink>
      <w:r w:rsidRPr="004D09CB">
        <w:rPr>
          <w:rFonts w:ascii="pt_sansregular" w:eastAsia="Times New Roman" w:hAnsi="pt_sansregular" w:cs="Times New Roman"/>
          <w:color w:val="383E44"/>
          <w:sz w:val="21"/>
          <w:szCs w:val="21"/>
          <w:lang w:eastAsia="ru-RU"/>
        </w:rPr>
        <w:t>;</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гардеробы, санузлы, места личной гигиены;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участок (территорию) с необходимым набором оборудованных зон;</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мебель, офисное оснащение и хозяйственный инвентарь.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Материально-техническое оснащение образовательного процесса должно обеспечивать возможность: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наблюдения, наглядного представления и анализа данных; использования цифровых планов и карт, спутниковых изображений;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занятий по изучению правил дорожного движения с использованием игр, оборудования, а также компьютерных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выпуска школьных печатных изданий, работы школьного сайта;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организации качественного горячего питания, медицинского обслуживания и отдыха обучающихся и педагогических работников.</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Все указанные виды деятельности должны быть обеспечены расходными материалами.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25. Психолого-педагогические условия реализации основной образовательной программы должны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учёт специфики возрастного психофизического развития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Информационно-образовательная среда образовательного учреждения должна обеспечивать: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информационно-методическую поддержку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планирование, организацию образовательного процесса и его ресурсного обеспечения;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мониторинг здоровья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lastRenderedPageBreak/>
        <w:t>современные процедуры создания, поиска, сбора, анализа, обработки, хранения и представления информации;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Функционирование информационно-образовательной среды должно соответствовать законодательству Российской Федерации.</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Учебно-методическое и информационное обеспечение реализации основной образовательной программы должно включать:</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4D09CB" w:rsidRPr="004D09CB" w:rsidRDefault="004D09CB" w:rsidP="004D09CB">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D09CB">
        <w:rPr>
          <w:rFonts w:ascii="pt_sansregular" w:eastAsia="Times New Roman" w:hAnsi="pt_sansregular" w:cs="Times New Roman"/>
          <w:color w:val="383E44"/>
          <w:sz w:val="21"/>
          <w:szCs w:val="21"/>
          <w:lang w:eastAsia="ru-RU"/>
        </w:rPr>
        <w:t> </w:t>
      </w:r>
    </w:p>
    <w:p w:rsidR="004D09CB" w:rsidRPr="004D09CB" w:rsidRDefault="004D09CB" w:rsidP="004D09CB">
      <w:pPr>
        <w:spacing w:after="312" w:line="240" w:lineRule="auto"/>
        <w:rPr>
          <w:rFonts w:ascii="Times New Roman" w:eastAsia="Times New Roman" w:hAnsi="Times New Roman" w:cs="Times New Roman"/>
          <w:sz w:val="24"/>
          <w:szCs w:val="24"/>
          <w:lang w:eastAsia="ru-RU"/>
        </w:rPr>
      </w:pPr>
      <w:r w:rsidRPr="004D09CB">
        <w:rPr>
          <w:rFonts w:ascii="Times New Roman" w:eastAsia="Times New Roman" w:hAnsi="Times New Roman" w:cs="Times New Roman"/>
          <w:sz w:val="24"/>
          <w:szCs w:val="24"/>
          <w:lang w:eastAsia="ru-RU"/>
        </w:rPr>
        <w:pict>
          <v:rect id="_x0000_i1025" style="width:0;height:.75pt" o:hrstd="t" o:hrnoshade="t" o:hr="t" fillcolor="#d9dcdf" stroked="f"/>
        </w:pic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0" w:anchor="_ftnref1" w:history="1">
        <w:r w:rsidRPr="004D09CB">
          <w:rPr>
            <w:rFonts w:ascii="pt_sansregular" w:eastAsia="Times New Roman" w:hAnsi="pt_sansregular" w:cs="Times New Roman"/>
            <w:color w:val="319ED6"/>
            <w:sz w:val="21"/>
            <w:szCs w:val="21"/>
            <w:bdr w:val="none" w:sz="0" w:space="0" w:color="auto" w:frame="1"/>
            <w:lang w:eastAsia="ru-RU"/>
          </w:rPr>
          <w:t>[1]</w:t>
        </w:r>
      </w:hyperlink>
      <w:r w:rsidRPr="004D09CB">
        <w:rPr>
          <w:rFonts w:ascii="pt_sansregular" w:eastAsia="Times New Roman" w:hAnsi="pt_sansregular" w:cs="Times New Roman"/>
          <w:color w:val="383E44"/>
          <w:sz w:val="21"/>
          <w:szCs w:val="21"/>
          <w:lang w:eastAsia="ru-RU"/>
        </w:rPr>
        <w:t>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1" w:anchor="_ftnref2" w:history="1">
        <w:r w:rsidRPr="004D09CB">
          <w:rPr>
            <w:rFonts w:ascii="pt_sansregular" w:eastAsia="Times New Roman" w:hAnsi="pt_sansregular" w:cs="Times New Roman"/>
            <w:color w:val="319ED6"/>
            <w:sz w:val="21"/>
            <w:szCs w:val="21"/>
            <w:bdr w:val="none" w:sz="0" w:space="0" w:color="auto" w:frame="1"/>
            <w:lang w:eastAsia="ru-RU"/>
          </w:rPr>
          <w:t>[2]</w:t>
        </w:r>
      </w:hyperlink>
      <w:r w:rsidRPr="004D09CB">
        <w:rPr>
          <w:rFonts w:ascii="pt_sansregular" w:eastAsia="Times New Roman" w:hAnsi="pt_sansregular" w:cs="Times New Roman"/>
          <w:color w:val="383E44"/>
          <w:sz w:val="21"/>
          <w:szCs w:val="21"/>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2" w:anchor="_ftnref3" w:history="1">
        <w:r w:rsidRPr="004D09CB">
          <w:rPr>
            <w:rFonts w:ascii="pt_sansregular" w:eastAsia="Times New Roman" w:hAnsi="pt_sansregular" w:cs="Times New Roman"/>
            <w:color w:val="319ED6"/>
            <w:sz w:val="21"/>
            <w:szCs w:val="21"/>
            <w:bdr w:val="none" w:sz="0" w:space="0" w:color="auto" w:frame="1"/>
            <w:lang w:eastAsia="ru-RU"/>
          </w:rPr>
          <w:t>[3]</w:t>
        </w:r>
      </w:hyperlink>
      <w:r w:rsidRPr="004D09CB">
        <w:rPr>
          <w:rFonts w:ascii="pt_sansregular" w:eastAsia="Times New Roman" w:hAnsi="pt_sansregular" w:cs="Times New Roman"/>
          <w:color w:val="383E44"/>
          <w:sz w:val="21"/>
          <w:szCs w:val="21"/>
          <w:lang w:eastAsia="ru-RU"/>
        </w:rPr>
        <w:t>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4D09CB">
        <w:rPr>
          <w:rFonts w:ascii="pt_sansregular" w:eastAsia="Times New Roman" w:hAnsi="pt_sansregular" w:cs="Times New Roman"/>
          <w:color w:val="383E44"/>
          <w:sz w:val="21"/>
          <w:szCs w:val="21"/>
          <w:lang w:eastAsia="ru-RU"/>
        </w:rPr>
        <w:br/>
        <w:t>№ 4, ст. 445).</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3" w:anchor="_ftnref4" w:history="1">
        <w:r w:rsidRPr="004D09CB">
          <w:rPr>
            <w:rFonts w:ascii="pt_sansregular" w:eastAsia="Times New Roman" w:hAnsi="pt_sansregular" w:cs="Times New Roman"/>
            <w:color w:val="319ED6"/>
            <w:sz w:val="21"/>
            <w:szCs w:val="21"/>
            <w:bdr w:val="none" w:sz="0" w:space="0" w:color="auto" w:frame="1"/>
            <w:lang w:eastAsia="ru-RU"/>
          </w:rPr>
          <w:t>[4]</w:t>
        </w:r>
      </w:hyperlink>
      <w:r w:rsidRPr="004D09CB">
        <w:rPr>
          <w:rFonts w:ascii="pt_sansregular" w:eastAsia="Times New Roman" w:hAnsi="pt_sansregular" w:cs="Times New Roman"/>
          <w:color w:val="383E44"/>
          <w:sz w:val="21"/>
          <w:szCs w:val="21"/>
          <w:lang w:eastAsia="ru-RU"/>
        </w:rPr>
        <w:t> Конвенция ООН о правах ребенка, принятая 20 ноября 1989 г. (Сборник международных договоров СССР, 1993, выпуск XLVI).</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4" w:anchor="_ftnref5" w:history="1">
        <w:r w:rsidRPr="004D09CB">
          <w:rPr>
            <w:rFonts w:ascii="pt_sansregular" w:eastAsia="Times New Roman" w:hAnsi="pt_sansregular" w:cs="Times New Roman"/>
            <w:color w:val="319ED6"/>
            <w:sz w:val="21"/>
            <w:szCs w:val="21"/>
            <w:bdr w:val="none" w:sz="0" w:space="0" w:color="auto" w:frame="1"/>
            <w:lang w:eastAsia="ru-RU"/>
          </w:rPr>
          <w:t>[5]</w:t>
        </w:r>
      </w:hyperlink>
      <w:r w:rsidRPr="004D09CB">
        <w:rPr>
          <w:rFonts w:ascii="pt_sansregular" w:eastAsia="Times New Roman" w:hAnsi="pt_sansregular" w:cs="Times New Roman"/>
          <w:color w:val="383E44"/>
          <w:sz w:val="21"/>
          <w:szCs w:val="21"/>
          <w:lang w:eastAsia="ru-RU"/>
        </w:rPr>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5" w:anchor="_ftnref6" w:history="1">
        <w:r w:rsidRPr="004D09CB">
          <w:rPr>
            <w:rFonts w:ascii="pt_sansregular" w:eastAsia="Times New Roman" w:hAnsi="pt_sansregular" w:cs="Times New Roman"/>
            <w:color w:val="319ED6"/>
            <w:sz w:val="21"/>
            <w:szCs w:val="21"/>
            <w:bdr w:val="none" w:sz="0" w:space="0" w:color="auto" w:frame="1"/>
            <w:lang w:eastAsia="ru-RU"/>
          </w:rPr>
          <w:t>[6]</w:t>
        </w:r>
      </w:hyperlink>
      <w:r w:rsidRPr="004D09CB">
        <w:rPr>
          <w:rFonts w:ascii="pt_sansregular" w:eastAsia="Times New Roman" w:hAnsi="pt_sansregular" w:cs="Times New Roman"/>
          <w:color w:val="383E44"/>
          <w:sz w:val="21"/>
          <w:szCs w:val="21"/>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6" w:anchor="_ftnref7" w:history="1">
        <w:r w:rsidRPr="004D09CB">
          <w:rPr>
            <w:rFonts w:ascii="pt_sansregular" w:eastAsia="Times New Roman" w:hAnsi="pt_sansregular" w:cs="Times New Roman"/>
            <w:color w:val="319ED6"/>
            <w:sz w:val="21"/>
            <w:szCs w:val="21"/>
            <w:bdr w:val="none" w:sz="0" w:space="0" w:color="auto" w:frame="1"/>
            <w:lang w:eastAsia="ru-RU"/>
          </w:rPr>
          <w:t>[7]</w:t>
        </w:r>
      </w:hyperlink>
      <w:r w:rsidRPr="004D09CB">
        <w:rPr>
          <w:rFonts w:ascii="pt_sansregular" w:eastAsia="Times New Roman" w:hAnsi="pt_sansregular" w:cs="Times New Roman"/>
          <w:color w:val="383E44"/>
          <w:sz w:val="21"/>
          <w:szCs w:val="21"/>
          <w:lang w:eastAsia="ru-RU"/>
        </w:rPr>
        <w:t> Пункт 32 Типового положения об общеобразовательном учреждении, утвержденного постановлением Правительства Российской Федерации           19 марта 2001 г. № 196 ( Собрание законодательства Российской Федерации, 2001, № 13, ст.1252 ; 2002, № 52, ст.5225; 2005, № 7, ст.560; 2006, № 2, ст.217; 2007, № 31, ст.4082; 2008, № 34, ст.3926; 2009, № 12, ст.1427).</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7" w:anchor="_ftnref8" w:history="1">
        <w:r w:rsidRPr="004D09CB">
          <w:rPr>
            <w:rFonts w:ascii="pt_sansregular" w:eastAsia="Times New Roman" w:hAnsi="pt_sansregular" w:cs="Times New Roman"/>
            <w:color w:val="319ED6"/>
            <w:sz w:val="21"/>
            <w:szCs w:val="21"/>
            <w:bdr w:val="none" w:sz="0" w:space="0" w:color="auto" w:frame="1"/>
            <w:lang w:eastAsia="ru-RU"/>
          </w:rPr>
          <w:t>[8]</w:t>
        </w:r>
      </w:hyperlink>
      <w:r w:rsidRPr="004D09CB">
        <w:rPr>
          <w:rFonts w:ascii="pt_sansregular" w:eastAsia="Times New Roman" w:hAnsi="pt_sansregular" w:cs="Times New Roman"/>
          <w:color w:val="383E44"/>
          <w:sz w:val="21"/>
          <w:szCs w:val="21"/>
          <w:lang w:eastAsia="ru-RU"/>
        </w:rPr>
        <w:t> Статья 69.2 Бюджетного кодекса Российской Федерации (Собрание законодательства Российской Федерации, 1998, № 31, ст. 3823; 2007, № 18,  ст. 2117; 2009, № 1, ст. 18; 2010, № 19, ст.. 2291).</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8" w:anchor="_ftnref9" w:history="1">
        <w:r w:rsidRPr="004D09CB">
          <w:rPr>
            <w:rFonts w:ascii="pt_sansregular" w:eastAsia="Times New Roman" w:hAnsi="pt_sansregular" w:cs="Times New Roman"/>
            <w:color w:val="319ED6"/>
            <w:sz w:val="21"/>
            <w:szCs w:val="21"/>
            <w:bdr w:val="none" w:sz="0" w:space="0" w:color="auto" w:frame="1"/>
            <w:lang w:eastAsia="ru-RU"/>
          </w:rPr>
          <w:t>[9]</w:t>
        </w:r>
      </w:hyperlink>
      <w:r w:rsidRPr="004D09CB">
        <w:rPr>
          <w:rFonts w:ascii="pt_sansregular" w:eastAsia="Times New Roman" w:hAnsi="pt_sansregular" w:cs="Times New Roman"/>
          <w:color w:val="383E44"/>
          <w:sz w:val="21"/>
          <w:szCs w:val="21"/>
          <w:lang w:eastAsia="ru-RU"/>
        </w:rPr>
        <w:t>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27, ст. 3215; № 30, ст. 3808; № 44, ст. 5280; № 49, ст. 6070; 2009, </w:t>
      </w:r>
      <w:r w:rsidRPr="004D09CB">
        <w:rPr>
          <w:rFonts w:ascii="pt_sansregular" w:eastAsia="Times New Roman" w:hAnsi="pt_sansregular" w:cs="Times New Roman"/>
          <w:color w:val="383E44"/>
          <w:sz w:val="21"/>
          <w:szCs w:val="21"/>
          <w:lang w:eastAsia="ru-RU"/>
        </w:rPr>
        <w:br/>
        <w:t>№ 7, ст. 786; 2010, № 19, ст. 2291; № 25, ст. 3072; № 50, ст. 6595; 2011, № 6, ст. 793; № 23, ст. 3261; № 25, ст. 3538).</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9" w:anchor="_ftnref10" w:history="1">
        <w:r w:rsidRPr="004D09CB">
          <w:rPr>
            <w:rFonts w:ascii="pt_sansregular" w:eastAsia="Times New Roman" w:hAnsi="pt_sansregular" w:cs="Times New Roman"/>
            <w:color w:val="319ED6"/>
            <w:sz w:val="21"/>
            <w:szCs w:val="21"/>
            <w:bdr w:val="none" w:sz="0" w:space="0" w:color="auto" w:frame="1"/>
            <w:lang w:eastAsia="ru-RU"/>
          </w:rPr>
          <w:t>[10]</w:t>
        </w:r>
      </w:hyperlink>
      <w:r w:rsidRPr="004D09CB">
        <w:rPr>
          <w:rFonts w:ascii="pt_sansregular" w:eastAsia="Times New Roman" w:hAnsi="pt_sansregular" w:cs="Times New Roman"/>
          <w:color w:val="383E44"/>
          <w:sz w:val="21"/>
          <w:szCs w:val="21"/>
          <w:lang w:eastAsia="ru-RU"/>
        </w:rPr>
        <w:t>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 № 30, ст. 3808; № 43, ст. 5084; 2008, № 52, ст. 6236; 2011, № 46,         ст. 6408).</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30" w:anchor="_ftnref11" w:history="1">
        <w:r w:rsidRPr="004D09CB">
          <w:rPr>
            <w:rFonts w:ascii="pt_sansregular" w:eastAsia="Times New Roman" w:hAnsi="pt_sansregular" w:cs="Times New Roman"/>
            <w:color w:val="319ED6"/>
            <w:sz w:val="21"/>
            <w:szCs w:val="21"/>
            <w:bdr w:val="none" w:sz="0" w:space="0" w:color="auto" w:frame="1"/>
            <w:lang w:eastAsia="ru-RU"/>
          </w:rPr>
          <w:t>[11]</w:t>
        </w:r>
      </w:hyperlink>
      <w:r w:rsidRPr="004D09CB">
        <w:rPr>
          <w:rFonts w:ascii="pt_sansregular" w:eastAsia="Times New Roman" w:hAnsi="pt_sansregular" w:cs="Times New Roman"/>
          <w:color w:val="383E44"/>
          <w:sz w:val="21"/>
          <w:szCs w:val="21"/>
          <w:lang w:eastAsia="ru-RU"/>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w:t>
      </w:r>
      <w:r w:rsidRPr="004D09CB">
        <w:rPr>
          <w:rFonts w:ascii="pt_sansregular" w:eastAsia="Times New Roman" w:hAnsi="pt_sansregular" w:cs="Times New Roman"/>
          <w:color w:val="383E44"/>
          <w:sz w:val="21"/>
          <w:szCs w:val="21"/>
          <w:lang w:eastAsia="ru-RU"/>
        </w:rPr>
        <w:lastRenderedPageBreak/>
        <w:t>Федерации, 1996, № 3, ст. 150; 2002, № 26, ст. 2517; 2004, № 30, ст. 3086; № 35, ст. 3607; 2006, № 1, ст. 10; 2007, № 17, ст. 1932; № 44, ст. 5280; 2010, № 19, ст. 2291; № 50, ст. 6595).</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31" w:anchor="_ftnref12" w:history="1">
        <w:r w:rsidRPr="004D09CB">
          <w:rPr>
            <w:rFonts w:ascii="pt_sansregular" w:eastAsia="Times New Roman" w:hAnsi="pt_sansregular" w:cs="Times New Roman"/>
            <w:color w:val="319ED6"/>
            <w:sz w:val="21"/>
            <w:szCs w:val="21"/>
            <w:bdr w:val="none" w:sz="0" w:space="0" w:color="auto" w:frame="1"/>
            <w:lang w:eastAsia="ru-RU"/>
          </w:rPr>
          <w:t>[12]</w:t>
        </w:r>
      </w:hyperlink>
      <w:r w:rsidRPr="004D09CB">
        <w:rPr>
          <w:rFonts w:ascii="pt_sansregular" w:eastAsia="Times New Roman" w:hAnsi="pt_sansregular" w:cs="Times New Roman"/>
          <w:color w:val="383E44"/>
          <w:sz w:val="21"/>
          <w:szCs w:val="21"/>
          <w:lang w:eastAsia="ru-RU"/>
        </w:rPr>
        <w:t>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2006, № 1, ст. 10; 2007, № 17, ст. 1932; № 44, ст. 5280; 2010, № 19,      ст. 2291; № 50, ст. 6595).</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32" w:anchor="_ftnref13" w:history="1">
        <w:r w:rsidRPr="004D09CB">
          <w:rPr>
            <w:rFonts w:ascii="pt_sansregular" w:eastAsia="Times New Roman" w:hAnsi="pt_sansregular" w:cs="Times New Roman"/>
            <w:color w:val="319ED6"/>
            <w:sz w:val="21"/>
            <w:szCs w:val="21"/>
            <w:bdr w:val="none" w:sz="0" w:space="0" w:color="auto" w:frame="1"/>
            <w:lang w:eastAsia="ru-RU"/>
          </w:rPr>
          <w:t>[13]</w:t>
        </w:r>
      </w:hyperlink>
      <w:r w:rsidRPr="004D09CB">
        <w:rPr>
          <w:rFonts w:ascii="pt_sansregular" w:eastAsia="Times New Roman" w:hAnsi="pt_sansregular" w:cs="Times New Roman"/>
          <w:color w:val="383E44"/>
          <w:sz w:val="21"/>
          <w:szCs w:val="21"/>
          <w:lang w:eastAsia="ru-RU"/>
        </w:rPr>
        <w: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4D09CB">
        <w:rPr>
          <w:rFonts w:ascii="pt_sansregular" w:eastAsia="Times New Roman" w:hAnsi="pt_sansregular" w:cs="Times New Roman"/>
          <w:color w:val="383E44"/>
          <w:sz w:val="21"/>
          <w:szCs w:val="21"/>
          <w:lang w:eastAsia="ru-RU"/>
        </w:rPr>
        <w:br/>
        <w:t>5 ноября 2009 г., регистрационный № 15172. Российская газета, 2009, № 217).</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33" w:anchor="_ftnref14" w:history="1">
        <w:r w:rsidRPr="004D09CB">
          <w:rPr>
            <w:rFonts w:ascii="pt_sansregular" w:eastAsia="Times New Roman" w:hAnsi="pt_sansregular" w:cs="Times New Roman"/>
            <w:color w:val="319ED6"/>
            <w:sz w:val="21"/>
            <w:szCs w:val="21"/>
            <w:bdr w:val="none" w:sz="0" w:space="0" w:color="auto" w:frame="1"/>
            <w:lang w:eastAsia="ru-RU"/>
          </w:rPr>
          <w:t>[14]</w:t>
        </w:r>
      </w:hyperlink>
      <w:r w:rsidRPr="004D09CB">
        <w:rPr>
          <w:rFonts w:ascii="pt_sansregular" w:eastAsia="Times New Roman" w:hAnsi="pt_sansregular" w:cs="Times New Roman"/>
          <w:color w:val="383E44"/>
          <w:sz w:val="21"/>
          <w:szCs w:val="21"/>
          <w:lang w:eastAsia="ru-RU"/>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 Российская газета, 2008, № 174).</w:t>
      </w:r>
    </w:p>
    <w:p w:rsidR="004D09CB" w:rsidRPr="004D09CB" w:rsidRDefault="004D09CB" w:rsidP="004D09CB">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34" w:anchor="_ftnref15" w:history="1">
        <w:r w:rsidRPr="004D09CB">
          <w:rPr>
            <w:rFonts w:ascii="pt_sansregular" w:eastAsia="Times New Roman" w:hAnsi="pt_sansregular" w:cs="Times New Roman"/>
            <w:color w:val="319ED6"/>
            <w:sz w:val="21"/>
            <w:szCs w:val="21"/>
            <w:bdr w:val="none" w:sz="0" w:space="0" w:color="auto" w:frame="1"/>
            <w:lang w:eastAsia="ru-RU"/>
          </w:rPr>
          <w:t>[15]</w:t>
        </w:r>
      </w:hyperlink>
      <w:r w:rsidRPr="004D09CB">
        <w:rPr>
          <w:rFonts w:ascii="pt_sansregular" w:eastAsia="Times New Roman" w:hAnsi="pt_sansregular" w:cs="Times New Roman"/>
          <w:color w:val="383E44"/>
          <w:sz w:val="21"/>
          <w:szCs w:val="21"/>
          <w:lang w:eastAsia="ru-RU"/>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 Бюллетень нормативных актов федеральных органов исполнительной власти, 2010, № 36).</w:t>
      </w:r>
    </w:p>
    <w:p w:rsidR="0025312E" w:rsidRDefault="0025312E"/>
    <w:sectPr w:rsidR="00253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_sansregular">
    <w:altName w:val="Aria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B"/>
    <w:rsid w:val="0025312E"/>
    <w:rsid w:val="004D09CB"/>
    <w:rsid w:val="00FC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045F"/>
  <w15:chartTrackingRefBased/>
  <w15:docId w15:val="{FB78D26E-C3D6-493D-95F3-D2A4E43B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D0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D0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09CB"/>
    <w:rPr>
      <w:color w:val="0000FF"/>
      <w:u w:val="single"/>
    </w:rPr>
  </w:style>
  <w:style w:type="character" w:styleId="a5">
    <w:name w:val="FollowedHyperlink"/>
    <w:basedOn w:val="a0"/>
    <w:uiPriority w:val="99"/>
    <w:semiHidden/>
    <w:unhideWhenUsed/>
    <w:rsid w:val="004D09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2365" TargetMode="External"/><Relationship Id="rId13" Type="http://schemas.openxmlformats.org/officeDocument/2006/relationships/hyperlink" Target="https://xn--80abucjiibhv9a.xn--p1ai/%D0%B4%D0%BE%D0%BA%D1%83%D0%BC%D0%B5%D0%BD%D1%82%D1%8B/2365" TargetMode="External"/><Relationship Id="rId18" Type="http://schemas.openxmlformats.org/officeDocument/2006/relationships/hyperlink" Target="https://xn--80abucjiibhv9a.xn--p1ai/%D0%B4%D0%BE%D0%BA%D1%83%D0%BC%D0%B5%D0%BD%D1%82%D1%8B/2365" TargetMode="External"/><Relationship Id="rId26" Type="http://schemas.openxmlformats.org/officeDocument/2006/relationships/hyperlink" Target="https://xn--80abucjiibhv9a.xn--p1ai/%D0%B4%D0%BE%D0%BA%D1%83%D0%BC%D0%B5%D0%BD%D1%82%D1%8B/2365" TargetMode="External"/><Relationship Id="rId3" Type="http://schemas.openxmlformats.org/officeDocument/2006/relationships/webSettings" Target="webSettings.xml"/><Relationship Id="rId21" Type="http://schemas.openxmlformats.org/officeDocument/2006/relationships/hyperlink" Target="https://xn--80abucjiibhv9a.xn--p1ai/%D0%B4%D0%BE%D0%BA%D1%83%D0%BC%D0%B5%D0%BD%D1%82%D1%8B/2365" TargetMode="External"/><Relationship Id="rId34" Type="http://schemas.openxmlformats.org/officeDocument/2006/relationships/hyperlink" Target="https://xn--80abucjiibhv9a.xn--p1ai/%D0%B4%D0%BE%D0%BA%D1%83%D0%BC%D0%B5%D0%BD%D1%82%D1%8B/2365" TargetMode="External"/><Relationship Id="rId7" Type="http://schemas.openxmlformats.org/officeDocument/2006/relationships/hyperlink" Target="https://xn--80abucjiibhv9a.xn--p1ai/%D0%B4%D0%BE%D0%BA%D1%83%D0%BC%D0%B5%D0%BD%D1%82%D1%8B/2365" TargetMode="External"/><Relationship Id="rId12" Type="http://schemas.openxmlformats.org/officeDocument/2006/relationships/hyperlink" Target="https://xn--80abucjiibhv9a.xn--p1ai/%D0%B4%D0%BE%D0%BA%D1%83%D0%BC%D0%B5%D0%BD%D1%82%D1%8B/2365" TargetMode="External"/><Relationship Id="rId17" Type="http://schemas.openxmlformats.org/officeDocument/2006/relationships/hyperlink" Target="https://xn--80abucjiibhv9a.xn--p1ai/%D0%B4%D0%BE%D0%BA%D1%83%D0%BC%D0%B5%D0%BD%D1%82%D1%8B/2365" TargetMode="External"/><Relationship Id="rId25" Type="http://schemas.openxmlformats.org/officeDocument/2006/relationships/hyperlink" Target="https://xn--80abucjiibhv9a.xn--p1ai/%D0%B4%D0%BE%D0%BA%D1%83%D0%BC%D0%B5%D0%BD%D1%82%D1%8B/2365" TargetMode="External"/><Relationship Id="rId33" Type="http://schemas.openxmlformats.org/officeDocument/2006/relationships/hyperlink" Target="https://xn--80abucjiibhv9a.xn--p1ai/%D0%B4%D0%BE%D0%BA%D1%83%D0%BC%D0%B5%D0%BD%D1%82%D1%8B/2365" TargetMode="External"/><Relationship Id="rId2" Type="http://schemas.openxmlformats.org/officeDocument/2006/relationships/settings" Target="settings.xml"/><Relationship Id="rId16" Type="http://schemas.openxmlformats.org/officeDocument/2006/relationships/hyperlink" Target="https://xn--80abucjiibhv9a.xn--p1ai/%D0%B4%D0%BE%D0%BA%D1%83%D0%BC%D0%B5%D0%BD%D1%82%D1%8B/2365" TargetMode="External"/><Relationship Id="rId20" Type="http://schemas.openxmlformats.org/officeDocument/2006/relationships/hyperlink" Target="https://xn--80abucjiibhv9a.xn--p1ai/%D0%B4%D0%BE%D0%BA%D1%83%D0%BC%D0%B5%D0%BD%D1%82%D1%8B/2365" TargetMode="External"/><Relationship Id="rId29" Type="http://schemas.openxmlformats.org/officeDocument/2006/relationships/hyperlink" Target="https://xn--80abucjiibhv9a.xn--p1ai/%D0%B4%D0%BE%D0%BA%D1%83%D0%BC%D0%B5%D0%BD%D1%82%D1%8B/2365" TargetMode="External"/><Relationship Id="rId1" Type="http://schemas.openxmlformats.org/officeDocument/2006/relationships/styles" Target="styles.xml"/><Relationship Id="rId6" Type="http://schemas.openxmlformats.org/officeDocument/2006/relationships/hyperlink" Target="https://xn--80abucjiibhv9a.xn--p1ai/%D0%B4%D0%BE%D0%BA%D1%83%D0%BC%D0%B5%D0%BD%D1%82%D1%8B/2365" TargetMode="External"/><Relationship Id="rId11" Type="http://schemas.openxmlformats.org/officeDocument/2006/relationships/hyperlink" Target="https://xn--80abucjiibhv9a.xn--p1ai/%D0%B4%D0%BE%D0%BA%D1%83%D0%BC%D0%B5%D0%BD%D1%82%D1%8B/2365" TargetMode="External"/><Relationship Id="rId24" Type="http://schemas.openxmlformats.org/officeDocument/2006/relationships/hyperlink" Target="https://xn--80abucjiibhv9a.xn--p1ai/%D0%B4%D0%BE%D0%BA%D1%83%D0%BC%D0%B5%D0%BD%D1%82%D1%8B/2365" TargetMode="External"/><Relationship Id="rId32" Type="http://schemas.openxmlformats.org/officeDocument/2006/relationships/hyperlink" Target="https://xn--80abucjiibhv9a.xn--p1ai/%D0%B4%D0%BE%D0%BA%D1%83%D0%BC%D0%B5%D0%BD%D1%82%D1%8B/2365" TargetMode="External"/><Relationship Id="rId5" Type="http://schemas.openxmlformats.org/officeDocument/2006/relationships/hyperlink" Target="https://xn--80abucjiibhv9a.xn--p1ai/%D0%B4%D0%BE%D0%BA%D1%83%D0%BC%D0%B5%D0%BD%D1%82%D1%8B/2365" TargetMode="External"/><Relationship Id="rId15" Type="http://schemas.openxmlformats.org/officeDocument/2006/relationships/hyperlink" Target="https://xn--80abucjiibhv9a.xn--p1ai/%D0%B4%D0%BE%D0%BA%D1%83%D0%BC%D0%B5%D0%BD%D1%82%D1%8B/2365" TargetMode="External"/><Relationship Id="rId23" Type="http://schemas.openxmlformats.org/officeDocument/2006/relationships/hyperlink" Target="https://xn--80abucjiibhv9a.xn--p1ai/%D0%B4%D0%BE%D0%BA%D1%83%D0%BC%D0%B5%D0%BD%D1%82%D1%8B/2365" TargetMode="External"/><Relationship Id="rId28" Type="http://schemas.openxmlformats.org/officeDocument/2006/relationships/hyperlink" Target="https://xn--80abucjiibhv9a.xn--p1ai/%D0%B4%D0%BE%D0%BA%D1%83%D0%BC%D0%B5%D0%BD%D1%82%D1%8B/2365" TargetMode="External"/><Relationship Id="rId36" Type="http://schemas.openxmlformats.org/officeDocument/2006/relationships/theme" Target="theme/theme1.xml"/><Relationship Id="rId10" Type="http://schemas.openxmlformats.org/officeDocument/2006/relationships/hyperlink" Target="https://xn--80abucjiibhv9a.xn--p1ai/%D0%B4%D0%BE%D0%BA%D1%83%D0%BC%D0%B5%D0%BD%D1%82%D1%8B/2365" TargetMode="External"/><Relationship Id="rId19" Type="http://schemas.openxmlformats.org/officeDocument/2006/relationships/hyperlink" Target="https://xn--80abucjiibhv9a.xn--p1ai/%D0%B4%D0%BE%D0%BA%D1%83%D0%BC%D0%B5%D0%BD%D1%82%D1%8B/2365" TargetMode="External"/><Relationship Id="rId31" Type="http://schemas.openxmlformats.org/officeDocument/2006/relationships/hyperlink" Target="https://xn--80abucjiibhv9a.xn--p1ai/%D0%B4%D0%BE%D0%BA%D1%83%D0%BC%D0%B5%D0%BD%D1%82%D1%8B/2365" TargetMode="External"/><Relationship Id="rId4" Type="http://schemas.openxmlformats.org/officeDocument/2006/relationships/hyperlink" Target="https://xn--80abucjiibhv9a.xn--p1ai/%D0%B4%D0%BE%D0%BA%D1%83%D0%BC%D0%B5%D0%BD%D1%82%D1%8B/2365/%D1%84%D0%B0%D0%B9%D0%BB/736/12.05.17-%D0%9F%D1%80%D0%B8%D0%BA%D0%B0%D0%B7_413.pdf" TargetMode="External"/><Relationship Id="rId9" Type="http://schemas.openxmlformats.org/officeDocument/2006/relationships/hyperlink" Target="https://xn--80abucjiibhv9a.xn--p1ai/%D0%B4%D0%BE%D0%BA%D1%83%D0%BC%D0%B5%D0%BD%D1%82%D1%8B/2365" TargetMode="External"/><Relationship Id="rId14" Type="http://schemas.openxmlformats.org/officeDocument/2006/relationships/hyperlink" Target="https://xn--80abucjiibhv9a.xn--p1ai/%D0%B4%D0%BE%D0%BA%D1%83%D0%BC%D0%B5%D0%BD%D1%82%D1%8B/2365" TargetMode="External"/><Relationship Id="rId22" Type="http://schemas.openxmlformats.org/officeDocument/2006/relationships/hyperlink" Target="https://xn--80abucjiibhv9a.xn--p1ai/%D0%B4%D0%BE%D0%BA%D1%83%D0%BC%D0%B5%D0%BD%D1%82%D1%8B/2365" TargetMode="External"/><Relationship Id="rId27" Type="http://schemas.openxmlformats.org/officeDocument/2006/relationships/hyperlink" Target="https://xn--80abucjiibhv9a.xn--p1ai/%D0%B4%D0%BE%D0%BA%D1%83%D0%BC%D0%B5%D0%BD%D1%82%D1%8B/2365" TargetMode="External"/><Relationship Id="rId30" Type="http://schemas.openxmlformats.org/officeDocument/2006/relationships/hyperlink" Target="https://xn--80abucjiibhv9a.xn--p1ai/%D0%B4%D0%BE%D0%BA%D1%83%D0%BC%D0%B5%D0%BD%D1%82%D1%8B/236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2018-06-20T08:14:00Z</dcterms:created>
  <dcterms:modified xsi:type="dcterms:W3CDTF">2018-06-20T08:17:00Z</dcterms:modified>
</cp:coreProperties>
</file>